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567B" w14:textId="15BA1105" w:rsidR="00A70802" w:rsidRPr="00C406A5" w:rsidRDefault="00A70802" w:rsidP="000B5C1E">
      <w:pPr>
        <w:pStyle w:val="Title"/>
        <w:jc w:val="right"/>
        <w:rPr>
          <w:rFonts w:ascii="Arial" w:hAnsi="Arial" w:cs="Arial"/>
          <w:b w:val="0"/>
          <w:sz w:val="16"/>
          <w:szCs w:val="16"/>
        </w:rPr>
      </w:pPr>
      <w:bookmarkStart w:id="0" w:name="_GoBack"/>
      <w:bookmarkEnd w:id="0"/>
    </w:p>
    <w:tbl>
      <w:tblPr>
        <w:tblW w:w="8928" w:type="dxa"/>
        <w:tblBorders>
          <w:bottom w:val="single" w:sz="8" w:space="0" w:color="auto"/>
        </w:tblBorders>
        <w:tblLayout w:type="fixed"/>
        <w:tblLook w:val="0000" w:firstRow="0" w:lastRow="0" w:firstColumn="0" w:lastColumn="0" w:noHBand="0" w:noVBand="0"/>
      </w:tblPr>
      <w:tblGrid>
        <w:gridCol w:w="1350"/>
        <w:gridCol w:w="7578"/>
      </w:tblGrid>
      <w:tr w:rsidR="00A70802" w:rsidRPr="00B76B79" w14:paraId="7C354E71" w14:textId="77777777" w:rsidTr="00256704">
        <w:trPr>
          <w:cantSplit/>
          <w:trHeight w:val="398"/>
        </w:trPr>
        <w:tc>
          <w:tcPr>
            <w:tcW w:w="1350" w:type="dxa"/>
          </w:tcPr>
          <w:p w14:paraId="222C87A6" w14:textId="77777777" w:rsidR="00A70802" w:rsidRPr="00B76B79" w:rsidRDefault="00A70802" w:rsidP="00256704">
            <w:pPr>
              <w:tabs>
                <w:tab w:val="left" w:pos="8640"/>
              </w:tabs>
              <w:rPr>
                <w:rFonts w:cs="Arial"/>
              </w:rPr>
            </w:pPr>
            <w:r w:rsidRPr="00B76B79">
              <w:rPr>
                <w:rFonts w:cs="Arial"/>
              </w:rPr>
              <w:t>Date:</w:t>
            </w:r>
          </w:p>
        </w:tc>
        <w:tc>
          <w:tcPr>
            <w:tcW w:w="7578" w:type="dxa"/>
          </w:tcPr>
          <w:p w14:paraId="215CB26A" w14:textId="77777777" w:rsidR="00A70802" w:rsidRPr="00B76B79" w:rsidRDefault="00A70802" w:rsidP="00256704">
            <w:pPr>
              <w:tabs>
                <w:tab w:val="left" w:pos="8640"/>
              </w:tabs>
              <w:rPr>
                <w:rFonts w:cs="Arial"/>
              </w:rPr>
            </w:pPr>
            <w:r>
              <w:rPr>
                <w:rFonts w:cs="Arial"/>
              </w:rPr>
              <w:t>April 24, 2018</w:t>
            </w:r>
          </w:p>
        </w:tc>
      </w:tr>
      <w:tr w:rsidR="00A70802" w:rsidRPr="00B76B79" w14:paraId="6673B286" w14:textId="77777777" w:rsidTr="00256704">
        <w:trPr>
          <w:trHeight w:val="399"/>
        </w:trPr>
        <w:tc>
          <w:tcPr>
            <w:tcW w:w="1350" w:type="dxa"/>
          </w:tcPr>
          <w:p w14:paraId="240F3F43" w14:textId="77777777" w:rsidR="00A70802" w:rsidRPr="00B76B79" w:rsidRDefault="00A70802" w:rsidP="00256704">
            <w:pPr>
              <w:tabs>
                <w:tab w:val="left" w:pos="8640"/>
              </w:tabs>
              <w:rPr>
                <w:rFonts w:cs="Arial"/>
              </w:rPr>
            </w:pPr>
            <w:r w:rsidRPr="00B76B79">
              <w:rPr>
                <w:rFonts w:cs="Arial"/>
              </w:rPr>
              <w:t>From:</w:t>
            </w:r>
          </w:p>
        </w:tc>
        <w:tc>
          <w:tcPr>
            <w:tcW w:w="7578" w:type="dxa"/>
          </w:tcPr>
          <w:p w14:paraId="77FAAAB4" w14:textId="77777777" w:rsidR="00A70802" w:rsidRPr="00B76B79" w:rsidRDefault="00A70802" w:rsidP="00256704">
            <w:pPr>
              <w:tabs>
                <w:tab w:val="left" w:pos="8640"/>
              </w:tabs>
              <w:rPr>
                <w:rFonts w:cs="Arial"/>
              </w:rPr>
            </w:pPr>
            <w:r w:rsidRPr="00B76B79">
              <w:rPr>
                <w:rFonts w:cs="Arial"/>
              </w:rPr>
              <w:t>Tim Racer</w:t>
            </w:r>
          </w:p>
        </w:tc>
      </w:tr>
      <w:tr w:rsidR="00A70802" w:rsidRPr="00B76B79" w14:paraId="4CC190F7" w14:textId="77777777" w:rsidTr="00256704">
        <w:trPr>
          <w:trHeight w:val="399"/>
        </w:trPr>
        <w:tc>
          <w:tcPr>
            <w:tcW w:w="1350" w:type="dxa"/>
          </w:tcPr>
          <w:p w14:paraId="7F94B7AF" w14:textId="77777777" w:rsidR="00A70802" w:rsidRPr="00B76B79" w:rsidRDefault="00A70802" w:rsidP="00256704">
            <w:pPr>
              <w:tabs>
                <w:tab w:val="left" w:pos="8640"/>
              </w:tabs>
              <w:rPr>
                <w:rFonts w:cs="Arial"/>
              </w:rPr>
            </w:pPr>
            <w:r w:rsidRPr="00B76B79">
              <w:rPr>
                <w:rFonts w:cs="Arial"/>
              </w:rPr>
              <w:t>To:</w:t>
            </w:r>
          </w:p>
        </w:tc>
        <w:tc>
          <w:tcPr>
            <w:tcW w:w="7578" w:type="dxa"/>
          </w:tcPr>
          <w:p w14:paraId="0757C231" w14:textId="77777777" w:rsidR="00A70802" w:rsidRPr="00B76B79" w:rsidRDefault="00A70802" w:rsidP="00256704">
            <w:pPr>
              <w:tabs>
                <w:tab w:val="left" w:pos="8640"/>
              </w:tabs>
              <w:rPr>
                <w:rFonts w:cs="Arial"/>
              </w:rPr>
            </w:pPr>
            <w:r>
              <w:rPr>
                <w:rFonts w:cs="Arial"/>
              </w:rPr>
              <w:t>File</w:t>
            </w:r>
          </w:p>
        </w:tc>
      </w:tr>
      <w:tr w:rsidR="00A70802" w:rsidRPr="00B76B79" w14:paraId="361A2D9F" w14:textId="77777777" w:rsidTr="00256704">
        <w:trPr>
          <w:trHeight w:val="405"/>
        </w:trPr>
        <w:tc>
          <w:tcPr>
            <w:tcW w:w="1350" w:type="dxa"/>
          </w:tcPr>
          <w:p w14:paraId="38E3324A" w14:textId="77777777" w:rsidR="00A70802" w:rsidRPr="00B76B79" w:rsidRDefault="00A70802" w:rsidP="00256704">
            <w:pPr>
              <w:tabs>
                <w:tab w:val="left" w:pos="8640"/>
              </w:tabs>
              <w:rPr>
                <w:rFonts w:cs="Arial"/>
              </w:rPr>
            </w:pPr>
            <w:r w:rsidRPr="00B76B79">
              <w:rPr>
                <w:rFonts w:cs="Arial"/>
              </w:rPr>
              <w:t>Subject:</w:t>
            </w:r>
          </w:p>
        </w:tc>
        <w:tc>
          <w:tcPr>
            <w:tcW w:w="7578" w:type="dxa"/>
          </w:tcPr>
          <w:p w14:paraId="7F0D238F" w14:textId="77777777" w:rsidR="00A70802" w:rsidRPr="00B76B79" w:rsidRDefault="00A70802" w:rsidP="00256704">
            <w:pPr>
              <w:tabs>
                <w:tab w:val="left" w:pos="8640"/>
              </w:tabs>
              <w:rPr>
                <w:rFonts w:cs="Arial"/>
              </w:rPr>
            </w:pPr>
            <w:r w:rsidRPr="00B76B79">
              <w:rPr>
                <w:rFonts w:cs="Arial"/>
              </w:rPr>
              <w:t>Evaluating Charitable Activities in Entrepreneurship</w:t>
            </w:r>
          </w:p>
        </w:tc>
      </w:tr>
    </w:tbl>
    <w:p w14:paraId="2554EC3A" w14:textId="77777777" w:rsidR="00A70802" w:rsidRDefault="00A70802" w:rsidP="00A70802">
      <w:pPr>
        <w:autoSpaceDE w:val="0"/>
        <w:autoSpaceDN w:val="0"/>
        <w:adjustRightInd w:val="0"/>
        <w:rPr>
          <w:rFonts w:cs="Arial"/>
          <w:b/>
        </w:rPr>
      </w:pPr>
    </w:p>
    <w:p w14:paraId="45F74124" w14:textId="77777777" w:rsidR="00A70802" w:rsidRDefault="00A70802" w:rsidP="00A70802">
      <w:pPr>
        <w:autoSpaceDE w:val="0"/>
        <w:autoSpaceDN w:val="0"/>
        <w:adjustRightInd w:val="0"/>
        <w:rPr>
          <w:rFonts w:cs="Arial"/>
          <w:b/>
        </w:rPr>
      </w:pPr>
    </w:p>
    <w:p w14:paraId="398AD446" w14:textId="77777777" w:rsidR="00A70802" w:rsidRPr="009F0A68" w:rsidRDefault="00A70802" w:rsidP="00A70802">
      <w:pPr>
        <w:autoSpaceDE w:val="0"/>
        <w:autoSpaceDN w:val="0"/>
        <w:adjustRightInd w:val="0"/>
        <w:rPr>
          <w:rFonts w:cs="Arial"/>
          <w:b/>
        </w:rPr>
      </w:pPr>
      <w:r w:rsidRPr="009F0A68">
        <w:rPr>
          <w:rFonts w:cs="Arial"/>
          <w:b/>
        </w:rPr>
        <w:t>Entrepreneurship And Charitability:</w:t>
      </w:r>
    </w:p>
    <w:p w14:paraId="264ABD79" w14:textId="0620A8B1" w:rsidR="00F90B83" w:rsidRDefault="00F90B83" w:rsidP="00A70802">
      <w:pPr>
        <w:autoSpaceDE w:val="0"/>
        <w:autoSpaceDN w:val="0"/>
        <w:adjustRightInd w:val="0"/>
        <w:rPr>
          <w:rFonts w:cs="Arial"/>
        </w:rPr>
      </w:pPr>
      <w:r>
        <w:rPr>
          <w:rFonts w:cs="Arial"/>
        </w:rPr>
        <w:t>T</w:t>
      </w:r>
      <w:r w:rsidR="00A70802" w:rsidRPr="009F0A68">
        <w:rPr>
          <w:rFonts w:cs="Arial"/>
        </w:rPr>
        <w:t>he IRS and other regulators generally view helping an as serving private interests</w:t>
      </w:r>
      <w:r>
        <w:rPr>
          <w:rFonts w:cs="Arial"/>
        </w:rPr>
        <w:t xml:space="preserve">.  </w:t>
      </w:r>
      <w:r w:rsidR="00A70802" w:rsidRPr="009F0A68">
        <w:rPr>
          <w:rFonts w:cs="Arial"/>
        </w:rPr>
        <w:t>Thus, serving entrepreneurs by itself does not qualify as “charitable”</w:t>
      </w:r>
      <w:r>
        <w:rPr>
          <w:rFonts w:cs="Arial"/>
        </w:rPr>
        <w:t xml:space="preserve"> activity.  </w:t>
      </w:r>
      <w:r w:rsidR="00A70802" w:rsidRPr="009F0A68">
        <w:rPr>
          <w:rFonts w:cs="Arial"/>
        </w:rPr>
        <w:t xml:space="preserve"> </w:t>
      </w:r>
      <w:r w:rsidR="00A70802">
        <w:rPr>
          <w:rFonts w:cs="Arial"/>
        </w:rPr>
        <w:t xml:space="preserve"> </w:t>
      </w:r>
    </w:p>
    <w:p w14:paraId="4C709F9D" w14:textId="77777777" w:rsidR="00F90B83" w:rsidRDefault="00F90B83" w:rsidP="00A70802">
      <w:pPr>
        <w:autoSpaceDE w:val="0"/>
        <w:autoSpaceDN w:val="0"/>
        <w:adjustRightInd w:val="0"/>
        <w:rPr>
          <w:rFonts w:cs="Arial"/>
        </w:rPr>
      </w:pPr>
    </w:p>
    <w:p w14:paraId="1DFE653D" w14:textId="21AEA91F" w:rsidR="00A70802" w:rsidRPr="009F0A68" w:rsidRDefault="00F90B83" w:rsidP="00A70802">
      <w:pPr>
        <w:autoSpaceDE w:val="0"/>
        <w:autoSpaceDN w:val="0"/>
        <w:adjustRightInd w:val="0"/>
        <w:rPr>
          <w:rFonts w:cs="Arial"/>
        </w:rPr>
      </w:pPr>
      <w:r>
        <w:rPr>
          <w:rFonts w:cs="Arial"/>
        </w:rPr>
        <w:t xml:space="preserve">There must be something more-  some specific underlying charitable purpose- in order for the </w:t>
      </w:r>
      <w:r w:rsidR="00A70802" w:rsidRPr="009F0A68">
        <w:rPr>
          <w:rFonts w:cs="Arial"/>
        </w:rPr>
        <w:t xml:space="preserve">Foundation </w:t>
      </w:r>
      <w:r>
        <w:rPr>
          <w:rFonts w:cs="Arial"/>
        </w:rPr>
        <w:t xml:space="preserve">to provide funding for entrepreneurship.  This memo outlines some of the general considerations the Foundation evaluate as it attempts to determine if a specific grant request involves the support of an activity that is charitable.  So long as a charitable purpose is accomplished, and any private benefit (e.g.- profit that a grantee may earn) is minimal and incidental to the accomplishment of this purpose, the Foundaiton may be able to make the grant.  </w:t>
      </w:r>
    </w:p>
    <w:p w14:paraId="437E868A" w14:textId="77777777" w:rsidR="00A70802" w:rsidRPr="009F0A68" w:rsidRDefault="00A70802" w:rsidP="00A70802">
      <w:pPr>
        <w:jc w:val="center"/>
        <w:rPr>
          <w:rFonts w:cs="Arial"/>
          <w:b/>
        </w:rPr>
      </w:pPr>
    </w:p>
    <w:p w14:paraId="67FC2A81" w14:textId="77777777" w:rsidR="00A70802" w:rsidRPr="009F0A68" w:rsidRDefault="00A70802" w:rsidP="00A70802">
      <w:pPr>
        <w:jc w:val="center"/>
        <w:rPr>
          <w:rFonts w:cs="Arial"/>
          <w:b/>
        </w:rPr>
      </w:pPr>
    </w:p>
    <w:p w14:paraId="4FF796EA" w14:textId="77777777" w:rsidR="00A70802" w:rsidRPr="009F0A68" w:rsidRDefault="00A70802" w:rsidP="00A70802">
      <w:pPr>
        <w:rPr>
          <w:rFonts w:cs="Arial"/>
          <w:b/>
        </w:rPr>
      </w:pPr>
      <w:r w:rsidRPr="009F0A68">
        <w:rPr>
          <w:rFonts w:cs="Arial"/>
          <w:b/>
        </w:rPr>
        <w:t>501(c)(3) Public Charities (and the government)</w:t>
      </w:r>
    </w:p>
    <w:p w14:paraId="6865791B" w14:textId="7802DF45" w:rsidR="00A70802" w:rsidRPr="009F0A68" w:rsidRDefault="00A70802" w:rsidP="00A70802">
      <w:pPr>
        <w:rPr>
          <w:rFonts w:cs="Arial"/>
        </w:rPr>
      </w:pPr>
      <w:r w:rsidRPr="009F0A68">
        <w:rPr>
          <w:rFonts w:cs="Arial"/>
        </w:rPr>
        <w:t>Generally, a grant to a 501(c)(3) public chari</w:t>
      </w:r>
      <w:r w:rsidR="00F90B83">
        <w:rPr>
          <w:rFonts w:cs="Arial"/>
        </w:rPr>
        <w:t>ty or to a governmental entity is viewed as presumptively</w:t>
      </w:r>
      <w:r w:rsidRPr="009F0A68">
        <w:rPr>
          <w:rFonts w:cs="Arial"/>
        </w:rPr>
        <w:t xml:space="preserve"> “charitable.” This presumption would negate the need for further inquiry unless </w:t>
      </w:r>
      <w:r w:rsidR="00F90B83">
        <w:rPr>
          <w:rFonts w:cs="Arial"/>
        </w:rPr>
        <w:t>the Foundation has</w:t>
      </w:r>
      <w:r w:rsidRPr="009F0A68">
        <w:rPr>
          <w:rFonts w:cs="Arial"/>
        </w:rPr>
        <w:t xml:space="preserve"> information to suggest that the organization has used (or is likely to use) </w:t>
      </w:r>
      <w:r w:rsidR="00F90B83">
        <w:rPr>
          <w:rFonts w:cs="Arial"/>
        </w:rPr>
        <w:t>the grant</w:t>
      </w:r>
      <w:r w:rsidRPr="009F0A68">
        <w:rPr>
          <w:rFonts w:cs="Arial"/>
        </w:rPr>
        <w:t xml:space="preserve"> fund</w:t>
      </w:r>
      <w:r w:rsidR="00F90B83">
        <w:rPr>
          <w:rFonts w:cs="Arial"/>
        </w:rPr>
        <w:t>s</w:t>
      </w:r>
      <w:r w:rsidRPr="009F0A68">
        <w:rPr>
          <w:rFonts w:cs="Arial"/>
        </w:rPr>
        <w:t xml:space="preserve"> in ways that exceed the scope of the organization’s IRS-approved tax exempt purposes.  So, to the extent entrepreneurship, networking, economic development and the like are advanced through the IRS approved mission of a 501(c)(3) organization, charitability </w:t>
      </w:r>
      <w:r w:rsidR="00F90B83">
        <w:rPr>
          <w:rFonts w:cs="Arial"/>
        </w:rPr>
        <w:t>is probably</w:t>
      </w:r>
      <w:r w:rsidRPr="009F0A68">
        <w:rPr>
          <w:rFonts w:cs="Arial"/>
        </w:rPr>
        <w:t xml:space="preserve"> not a concern.  And the good news is that today, many organizations have been sanctioned by the IRS to pursue missions that directly support entrepreneurs and entrepreneurship.</w:t>
      </w:r>
      <w:r w:rsidR="00F90B83">
        <w:rPr>
          <w:rFonts w:cs="Arial"/>
        </w:rPr>
        <w:t xml:space="preserve">  </w:t>
      </w:r>
    </w:p>
    <w:p w14:paraId="2644C5EF" w14:textId="77777777" w:rsidR="00A70802" w:rsidRPr="009F0A68" w:rsidRDefault="00A70802" w:rsidP="00A70802">
      <w:pPr>
        <w:rPr>
          <w:rFonts w:cs="Arial"/>
        </w:rPr>
      </w:pPr>
    </w:p>
    <w:p w14:paraId="376A1899" w14:textId="77777777" w:rsidR="00A70802" w:rsidRPr="009F0A68" w:rsidRDefault="00A70802" w:rsidP="00A70802">
      <w:pPr>
        <w:rPr>
          <w:rFonts w:cs="Arial"/>
          <w:b/>
        </w:rPr>
      </w:pPr>
      <w:r w:rsidRPr="009F0A68">
        <w:rPr>
          <w:rFonts w:cs="Arial"/>
          <w:b/>
        </w:rPr>
        <w:t>Direct Activities and Engagements with Other Than Public Charities:</w:t>
      </w:r>
    </w:p>
    <w:p w14:paraId="7C3E76F3" w14:textId="18FD3403" w:rsidR="00A70802" w:rsidRPr="009F0A68" w:rsidRDefault="00A70802" w:rsidP="00A70802">
      <w:pPr>
        <w:rPr>
          <w:rFonts w:cs="Arial"/>
        </w:rPr>
      </w:pPr>
      <w:r w:rsidRPr="009F0A68">
        <w:rPr>
          <w:rFonts w:cs="Arial"/>
        </w:rPr>
        <w:t xml:space="preserve">When </w:t>
      </w:r>
      <w:r w:rsidR="00F90B83">
        <w:rPr>
          <w:rFonts w:cs="Arial"/>
        </w:rPr>
        <w:t>the Foundation</w:t>
      </w:r>
      <w:r w:rsidRPr="009F0A68">
        <w:rPr>
          <w:rFonts w:cs="Arial"/>
        </w:rPr>
        <w:t xml:space="preserve"> undertakes direct activities</w:t>
      </w:r>
      <w:r w:rsidR="00F90B83">
        <w:rPr>
          <w:rFonts w:cs="Arial"/>
        </w:rPr>
        <w:t xml:space="preserve"> (e.g.- </w:t>
      </w:r>
      <w:r w:rsidRPr="009F0A68">
        <w:rPr>
          <w:rFonts w:cs="Arial"/>
        </w:rPr>
        <w:t>operates its own programs</w:t>
      </w:r>
      <w:r w:rsidR="00F90B83">
        <w:rPr>
          <w:rFonts w:cs="Arial"/>
        </w:rPr>
        <w:t>)</w:t>
      </w:r>
      <w:r w:rsidRPr="009F0A68">
        <w:rPr>
          <w:rFonts w:cs="Arial"/>
        </w:rPr>
        <w:t xml:space="preserve">, or </w:t>
      </w:r>
      <w:r w:rsidR="00F90B83">
        <w:rPr>
          <w:rFonts w:cs="Arial"/>
        </w:rPr>
        <w:t xml:space="preserve">provides funding to an </w:t>
      </w:r>
      <w:r w:rsidRPr="009F0A68">
        <w:rPr>
          <w:rFonts w:cs="Arial"/>
        </w:rPr>
        <w:t xml:space="preserve">organization that is not a public charity (whether </w:t>
      </w:r>
      <w:r w:rsidR="00F90B83">
        <w:rPr>
          <w:rFonts w:cs="Arial"/>
        </w:rPr>
        <w:t>through an e</w:t>
      </w:r>
      <w:r w:rsidRPr="009F0A68">
        <w:rPr>
          <w:rFonts w:cs="Arial"/>
        </w:rPr>
        <w:t xml:space="preserve">xpenditure responsibility grant, </w:t>
      </w:r>
      <w:r w:rsidR="00F90B83">
        <w:rPr>
          <w:rFonts w:cs="Arial"/>
        </w:rPr>
        <w:t xml:space="preserve">legal </w:t>
      </w:r>
      <w:r w:rsidRPr="009F0A68">
        <w:rPr>
          <w:rFonts w:cs="Arial"/>
        </w:rPr>
        <w:t xml:space="preserve">agreement, program related investment, or otherwise), the specific charitable purpose must be clear and documented. Also, the program or engagement must be implemented with that charitable purpose as the primary, if not exclusive, objective. Other ancillary </w:t>
      </w:r>
      <w:r w:rsidRPr="009F0A68">
        <w:rPr>
          <w:rFonts w:cs="Arial"/>
        </w:rPr>
        <w:lastRenderedPageBreak/>
        <w:t xml:space="preserve">benefits of a “non-charitable” nature might result, but accomplishing the charitable purpose must be the initiative’s focus. </w:t>
      </w:r>
    </w:p>
    <w:p w14:paraId="03665286" w14:textId="77777777" w:rsidR="00A70802" w:rsidRPr="009F0A68" w:rsidRDefault="00A70802" w:rsidP="00A70802">
      <w:pPr>
        <w:rPr>
          <w:rFonts w:cs="Arial"/>
        </w:rPr>
      </w:pPr>
    </w:p>
    <w:p w14:paraId="0778971B" w14:textId="77777777" w:rsidR="00A70802" w:rsidRPr="009F0A68" w:rsidRDefault="00A70802" w:rsidP="00A70802">
      <w:pPr>
        <w:rPr>
          <w:rFonts w:cs="Arial"/>
        </w:rPr>
      </w:pPr>
      <w:r w:rsidRPr="009F0A68">
        <w:rPr>
          <w:rFonts w:cs="Arial"/>
        </w:rPr>
        <w:t>Some commonly stated goals/benefits for activities in the entrepreneurship space are the following:</w:t>
      </w:r>
    </w:p>
    <w:p w14:paraId="384991AB" w14:textId="77777777" w:rsidR="00A70802" w:rsidRDefault="00A70802" w:rsidP="00A70802">
      <w:pPr>
        <w:rPr>
          <w:rFonts w:cs="Arial"/>
        </w:rPr>
      </w:pPr>
    </w:p>
    <w:tbl>
      <w:tblPr>
        <w:tblStyle w:val="TableGrid"/>
        <w:tblW w:w="8730" w:type="dxa"/>
        <w:tblLook w:val="04A0" w:firstRow="1" w:lastRow="0" w:firstColumn="1" w:lastColumn="0" w:noHBand="0" w:noVBand="1"/>
      </w:tblPr>
      <w:tblGrid>
        <w:gridCol w:w="4135"/>
        <w:gridCol w:w="4595"/>
      </w:tblGrid>
      <w:tr w:rsidR="00A70802" w14:paraId="1B16FF4C" w14:textId="77777777" w:rsidTr="00256704">
        <w:tc>
          <w:tcPr>
            <w:tcW w:w="4135" w:type="dxa"/>
          </w:tcPr>
          <w:p w14:paraId="79662310" w14:textId="1E9FD8E5" w:rsidR="00A70802" w:rsidRDefault="00A70802" w:rsidP="00A70802">
            <w:pPr>
              <w:numPr>
                <w:ilvl w:val="0"/>
                <w:numId w:val="11"/>
              </w:numPr>
              <w:spacing w:after="120"/>
              <w:ind w:left="360"/>
              <w:rPr>
                <w:rFonts w:cs="Arial"/>
              </w:rPr>
            </w:pPr>
            <w:r>
              <w:rPr>
                <w:rFonts w:cs="Arial"/>
              </w:rPr>
              <w:t>Educational activities and programs</w:t>
            </w:r>
            <w:r w:rsidR="00F90B83">
              <w:rPr>
                <w:rFonts w:cs="Arial"/>
              </w:rPr>
              <w:t xml:space="preserve"> (like running a seminar)</w:t>
            </w:r>
            <w:r>
              <w:rPr>
                <w:rFonts w:cs="Arial"/>
              </w:rPr>
              <w:t>;</w:t>
            </w:r>
          </w:p>
          <w:p w14:paraId="0B093FDC" w14:textId="77777777" w:rsidR="00A70802" w:rsidRDefault="00A70802" w:rsidP="00A70802">
            <w:pPr>
              <w:numPr>
                <w:ilvl w:val="0"/>
                <w:numId w:val="11"/>
              </w:numPr>
              <w:spacing w:after="120"/>
              <w:ind w:left="360"/>
              <w:rPr>
                <w:rFonts w:cs="Arial"/>
              </w:rPr>
            </w:pPr>
            <w:r>
              <w:rPr>
                <w:rFonts w:cs="Arial"/>
              </w:rPr>
              <w:t>Advising/coaching individual business owners or managers;</w:t>
            </w:r>
          </w:p>
          <w:p w14:paraId="7CE3A399" w14:textId="7550819C" w:rsidR="00A70802" w:rsidRDefault="00A70802" w:rsidP="00A70802">
            <w:pPr>
              <w:numPr>
                <w:ilvl w:val="0"/>
                <w:numId w:val="11"/>
              </w:numPr>
              <w:spacing w:after="120"/>
              <w:ind w:left="360"/>
              <w:rPr>
                <w:rFonts w:cs="Arial"/>
              </w:rPr>
            </w:pPr>
            <w:r>
              <w:rPr>
                <w:rFonts w:cs="Arial"/>
              </w:rPr>
              <w:t>Mentoring</w:t>
            </w:r>
            <w:r w:rsidR="00F90B83">
              <w:rPr>
                <w:rFonts w:cs="Arial"/>
              </w:rPr>
              <w:t xml:space="preserve"> entrepreneurs</w:t>
            </w:r>
            <w:r>
              <w:rPr>
                <w:rFonts w:cs="Arial"/>
              </w:rPr>
              <w:t>;</w:t>
            </w:r>
          </w:p>
          <w:p w14:paraId="44082C21" w14:textId="77777777" w:rsidR="00A70802" w:rsidRDefault="00A70802" w:rsidP="00A70802">
            <w:pPr>
              <w:numPr>
                <w:ilvl w:val="0"/>
                <w:numId w:val="11"/>
              </w:numPr>
              <w:spacing w:after="120"/>
              <w:ind w:left="360"/>
              <w:rPr>
                <w:rFonts w:cs="Arial"/>
              </w:rPr>
            </w:pPr>
            <w:r>
              <w:rPr>
                <w:rFonts w:cs="Arial"/>
              </w:rPr>
              <w:t>Networking;</w:t>
            </w:r>
          </w:p>
          <w:p w14:paraId="0891B819" w14:textId="77777777" w:rsidR="00A70802" w:rsidRPr="00C34970" w:rsidRDefault="00A70802" w:rsidP="00A70802">
            <w:pPr>
              <w:numPr>
                <w:ilvl w:val="0"/>
                <w:numId w:val="11"/>
              </w:numPr>
              <w:spacing w:after="120"/>
              <w:ind w:left="360"/>
              <w:rPr>
                <w:rFonts w:cs="Arial"/>
              </w:rPr>
            </w:pPr>
            <w:r w:rsidRPr="00C34970">
              <w:rPr>
                <w:rFonts w:cs="Arial"/>
              </w:rPr>
              <w:t>Economic development;</w:t>
            </w:r>
          </w:p>
        </w:tc>
        <w:tc>
          <w:tcPr>
            <w:tcW w:w="4595" w:type="dxa"/>
          </w:tcPr>
          <w:p w14:paraId="59503CD8" w14:textId="77777777" w:rsidR="00A70802" w:rsidRDefault="00A70802" w:rsidP="00A70802">
            <w:pPr>
              <w:numPr>
                <w:ilvl w:val="0"/>
                <w:numId w:val="11"/>
              </w:numPr>
              <w:spacing w:after="120"/>
              <w:ind w:left="360"/>
              <w:rPr>
                <w:rFonts w:cs="Arial"/>
              </w:rPr>
            </w:pPr>
            <w:r>
              <w:rPr>
                <w:rFonts w:cs="Arial"/>
              </w:rPr>
              <w:t>Investing in a company;</w:t>
            </w:r>
          </w:p>
          <w:p w14:paraId="763B1949" w14:textId="77777777" w:rsidR="00A70802" w:rsidRDefault="00A70802" w:rsidP="00A70802">
            <w:pPr>
              <w:numPr>
                <w:ilvl w:val="0"/>
                <w:numId w:val="11"/>
              </w:numPr>
              <w:spacing w:after="120"/>
              <w:ind w:left="360"/>
              <w:rPr>
                <w:rFonts w:cs="Arial"/>
              </w:rPr>
            </w:pPr>
            <w:r>
              <w:rPr>
                <w:rFonts w:cs="Arial"/>
              </w:rPr>
              <w:t xml:space="preserve">Matchmaking for capital, sales, supplies, etc.; </w:t>
            </w:r>
          </w:p>
          <w:p w14:paraId="5445F829" w14:textId="77777777" w:rsidR="00A70802" w:rsidRDefault="00A70802" w:rsidP="00A70802">
            <w:pPr>
              <w:numPr>
                <w:ilvl w:val="0"/>
                <w:numId w:val="11"/>
              </w:numPr>
              <w:spacing w:after="120"/>
              <w:ind w:left="360"/>
              <w:rPr>
                <w:rFonts w:cs="Arial"/>
              </w:rPr>
            </w:pPr>
            <w:r>
              <w:rPr>
                <w:rFonts w:cs="Arial"/>
              </w:rPr>
              <w:t>Providing back-office services;</w:t>
            </w:r>
          </w:p>
          <w:p w14:paraId="1B4E1370" w14:textId="77777777" w:rsidR="00A70802" w:rsidRDefault="00A70802" w:rsidP="00A70802">
            <w:pPr>
              <w:numPr>
                <w:ilvl w:val="0"/>
                <w:numId w:val="11"/>
              </w:numPr>
              <w:spacing w:after="120"/>
              <w:ind w:left="360"/>
              <w:rPr>
                <w:rFonts w:cs="Arial"/>
              </w:rPr>
            </w:pPr>
            <w:r>
              <w:rPr>
                <w:rFonts w:cs="Arial"/>
              </w:rPr>
              <w:t xml:space="preserve">Research to advance education or science; and </w:t>
            </w:r>
          </w:p>
          <w:p w14:paraId="1D4C81A9" w14:textId="77777777" w:rsidR="00A70802" w:rsidRPr="00C34970" w:rsidRDefault="00A70802" w:rsidP="00A70802">
            <w:pPr>
              <w:numPr>
                <w:ilvl w:val="0"/>
                <w:numId w:val="11"/>
              </w:numPr>
              <w:spacing w:after="120"/>
              <w:ind w:left="360"/>
              <w:rPr>
                <w:rFonts w:cs="Arial"/>
              </w:rPr>
            </w:pPr>
            <w:r w:rsidRPr="00C34970">
              <w:rPr>
                <w:rFonts w:cs="Arial"/>
              </w:rPr>
              <w:t>Product development research by other than a public charity</w:t>
            </w:r>
          </w:p>
        </w:tc>
      </w:tr>
    </w:tbl>
    <w:p w14:paraId="5C4CC459" w14:textId="77777777" w:rsidR="00A70802" w:rsidRDefault="00A70802" w:rsidP="00A70802">
      <w:pPr>
        <w:spacing w:after="120"/>
        <w:ind w:left="360"/>
        <w:rPr>
          <w:rFonts w:cs="Arial"/>
        </w:rPr>
      </w:pPr>
    </w:p>
    <w:p w14:paraId="08157DF3" w14:textId="6B2773B0" w:rsidR="00A70802" w:rsidRDefault="00A70802" w:rsidP="00A70802">
      <w:pPr>
        <w:rPr>
          <w:rFonts w:cs="Arial"/>
        </w:rPr>
      </w:pPr>
      <w:r>
        <w:rPr>
          <w:rFonts w:cs="Arial"/>
        </w:rPr>
        <w:t>The challenge is that these activites standing on their own are not charitable activities</w:t>
      </w:r>
      <w:r w:rsidR="00C0006B">
        <w:rPr>
          <w:rFonts w:cs="Arial"/>
        </w:rPr>
        <w:t xml:space="preserve">.  The lone exception may be educational activities so long as there is no profit earned by the organization conducting the educaitonal activity (e.g.- no admission fee, no “selling” of the organizaiton’s services to attendees, etc.).  </w:t>
      </w:r>
      <w:r w:rsidR="00F90B83">
        <w:rPr>
          <w:rFonts w:cs="Arial"/>
        </w:rPr>
        <w:t xml:space="preserve"> </w:t>
      </w:r>
    </w:p>
    <w:p w14:paraId="3B8D912B" w14:textId="77777777" w:rsidR="00A70802" w:rsidRDefault="00A70802" w:rsidP="00A70802">
      <w:pPr>
        <w:rPr>
          <w:rFonts w:cs="Arial"/>
        </w:rPr>
      </w:pPr>
    </w:p>
    <w:p w14:paraId="4106F9CF" w14:textId="7D66A8E8" w:rsidR="00A70802" w:rsidRDefault="00A70802" w:rsidP="00A70802">
      <w:pPr>
        <w:rPr>
          <w:rFonts w:cs="Arial"/>
        </w:rPr>
      </w:pPr>
      <w:r>
        <w:rPr>
          <w:rFonts w:cs="Arial"/>
        </w:rPr>
        <w:t xml:space="preserve">However, any of the above activities may be considered “charitable” if the primary objective of that activity is one or more of the </w:t>
      </w:r>
      <w:r w:rsidR="00C0006B">
        <w:rPr>
          <w:rFonts w:cs="Arial"/>
        </w:rPr>
        <w:t xml:space="preserve">below: </w:t>
      </w:r>
    </w:p>
    <w:p w14:paraId="43AA5636" w14:textId="77777777" w:rsidR="00A70802" w:rsidRDefault="00A70802" w:rsidP="00A70802">
      <w:pPr>
        <w:rPr>
          <w:rFonts w:cs="Arial"/>
        </w:rPr>
      </w:pPr>
    </w:p>
    <w:p w14:paraId="78BA318D" w14:textId="77777777" w:rsidR="00A70802" w:rsidRDefault="00A70802" w:rsidP="00A70802">
      <w:pPr>
        <w:numPr>
          <w:ilvl w:val="0"/>
          <w:numId w:val="10"/>
        </w:numPr>
        <w:spacing w:after="120"/>
        <w:rPr>
          <w:rFonts w:cs="Arial"/>
        </w:rPr>
      </w:pPr>
      <w:r w:rsidRPr="001E0699">
        <w:rPr>
          <w:rFonts w:cs="Arial"/>
          <w:b/>
        </w:rPr>
        <w:t>Educational activities</w:t>
      </w:r>
      <w:r>
        <w:rPr>
          <w:rFonts w:cs="Arial"/>
        </w:rPr>
        <w:t xml:space="preserve"> that are programs of instruction or training that (a) help participants improve skills or knowledge or develop new capabilities or (b) educate the public on subjects useful and beneficial to the community; </w:t>
      </w:r>
    </w:p>
    <w:p w14:paraId="1A0BE98F" w14:textId="77777777" w:rsidR="00A70802" w:rsidRDefault="00A70802" w:rsidP="00A70802">
      <w:pPr>
        <w:numPr>
          <w:ilvl w:val="0"/>
          <w:numId w:val="10"/>
        </w:numPr>
        <w:spacing w:after="120"/>
        <w:rPr>
          <w:rFonts w:cs="Arial"/>
        </w:rPr>
      </w:pPr>
      <w:r>
        <w:rPr>
          <w:rFonts w:cs="Arial"/>
        </w:rPr>
        <w:t xml:space="preserve">Focus on businesses that substantively operate in, employ, and serve clearly delineated </w:t>
      </w:r>
      <w:r w:rsidRPr="001E0699">
        <w:rPr>
          <w:rFonts w:cs="Arial"/>
          <w:b/>
        </w:rPr>
        <w:t>economically disadvantaged</w:t>
      </w:r>
      <w:r>
        <w:rPr>
          <w:rFonts w:cs="Arial"/>
        </w:rPr>
        <w:t xml:space="preserve"> geographic areas and populations; </w:t>
      </w:r>
    </w:p>
    <w:p w14:paraId="560BC5D3" w14:textId="77777777" w:rsidR="00A70802" w:rsidRDefault="00A70802" w:rsidP="00A70802">
      <w:pPr>
        <w:numPr>
          <w:ilvl w:val="0"/>
          <w:numId w:val="10"/>
        </w:numPr>
        <w:spacing w:after="120"/>
        <w:rPr>
          <w:rFonts w:cs="Arial"/>
        </w:rPr>
      </w:pPr>
      <w:r>
        <w:rPr>
          <w:rFonts w:cs="Arial"/>
        </w:rPr>
        <w:t xml:space="preserve">Focus on </w:t>
      </w:r>
      <w:r w:rsidRPr="001E0699">
        <w:rPr>
          <w:rFonts w:cs="Arial"/>
          <w:b/>
        </w:rPr>
        <w:t>training/educating</w:t>
      </w:r>
      <w:r>
        <w:rPr>
          <w:rFonts w:cs="Arial"/>
        </w:rPr>
        <w:t xml:space="preserve"> people how to be mentors, coaches, and/ or protégés, with a focus on lessons and learning rather than on the impact on the economic success of the protégé or the business – also as distinguished from consulting;</w:t>
      </w:r>
    </w:p>
    <w:p w14:paraId="1CB1164E" w14:textId="77777777" w:rsidR="00A70802" w:rsidRDefault="00A70802" w:rsidP="00A70802">
      <w:pPr>
        <w:numPr>
          <w:ilvl w:val="0"/>
          <w:numId w:val="10"/>
        </w:numPr>
        <w:spacing w:after="120"/>
        <w:rPr>
          <w:rFonts w:cs="Arial"/>
        </w:rPr>
      </w:pPr>
      <w:r w:rsidRPr="001E0699">
        <w:rPr>
          <w:rFonts w:cs="Arial"/>
          <w:b/>
        </w:rPr>
        <w:t>Research, study, or analysis</w:t>
      </w:r>
      <w:r>
        <w:rPr>
          <w:rFonts w:cs="Arial"/>
        </w:rPr>
        <w:t xml:space="preserve"> carried on in the public interest to enhance understanding and useful knowledge; </w:t>
      </w:r>
    </w:p>
    <w:p w14:paraId="50B18254" w14:textId="77777777" w:rsidR="00A70802" w:rsidRDefault="00A70802" w:rsidP="00A70802">
      <w:pPr>
        <w:numPr>
          <w:ilvl w:val="0"/>
          <w:numId w:val="10"/>
        </w:numPr>
        <w:spacing w:after="120"/>
        <w:rPr>
          <w:rFonts w:cs="Arial"/>
        </w:rPr>
      </w:pPr>
      <w:r w:rsidRPr="001E0699">
        <w:rPr>
          <w:rFonts w:cs="Arial"/>
          <w:b/>
        </w:rPr>
        <w:t>Research, study, or analysis</w:t>
      </w:r>
      <w:r>
        <w:rPr>
          <w:rFonts w:cs="Arial"/>
        </w:rPr>
        <w:t xml:space="preserve"> of the impact or effects of certain conditions, relationships, and/or activities within a context of having a </w:t>
      </w:r>
      <w:r>
        <w:rPr>
          <w:rFonts w:cs="Arial"/>
        </w:rPr>
        <w:lastRenderedPageBreak/>
        <w:t>hypothesis, designing a study that controls for non-relevant potential indicators, implementing the study with rigor and discipline, being of limited time duration, and releasing results to the public (i.e., demonstration project);</w:t>
      </w:r>
    </w:p>
    <w:p w14:paraId="44E1C21B" w14:textId="77777777" w:rsidR="00A70802" w:rsidRDefault="00A70802" w:rsidP="00A70802">
      <w:pPr>
        <w:numPr>
          <w:ilvl w:val="0"/>
          <w:numId w:val="10"/>
        </w:numPr>
        <w:spacing w:after="120"/>
        <w:rPr>
          <w:rFonts w:cs="Arial"/>
        </w:rPr>
      </w:pPr>
      <w:r w:rsidRPr="001E0699">
        <w:rPr>
          <w:rFonts w:cs="Arial"/>
          <w:b/>
        </w:rPr>
        <w:t>Program-related investments</w:t>
      </w:r>
      <w:r>
        <w:rPr>
          <w:rFonts w:cs="Arial"/>
        </w:rPr>
        <w:t xml:space="preserve"> the primary purpose for which is to substantially further charitable purposes and no significant purpose of which for the Foundation is the production of income or appreciation of value; </w:t>
      </w:r>
    </w:p>
    <w:p w14:paraId="23E06DBC" w14:textId="77777777" w:rsidR="00A70802" w:rsidRDefault="00A70802" w:rsidP="00A70802">
      <w:pPr>
        <w:numPr>
          <w:ilvl w:val="0"/>
          <w:numId w:val="10"/>
        </w:numPr>
        <w:spacing w:after="120"/>
        <w:rPr>
          <w:rFonts w:cs="Arial"/>
        </w:rPr>
      </w:pPr>
      <w:r>
        <w:rPr>
          <w:rFonts w:cs="Arial"/>
        </w:rPr>
        <w:t xml:space="preserve">Services (e.g., back office support) provided for public charities at </w:t>
      </w:r>
      <w:r w:rsidRPr="001E0699">
        <w:rPr>
          <w:rFonts w:cs="Arial"/>
          <w:b/>
        </w:rPr>
        <w:t xml:space="preserve">substantially below cost </w:t>
      </w:r>
      <w:r>
        <w:rPr>
          <w:rFonts w:cs="Arial"/>
        </w:rPr>
        <w:t>(usually at a discount of 85% or more);</w:t>
      </w:r>
    </w:p>
    <w:p w14:paraId="73DE9CA9" w14:textId="77777777" w:rsidR="00A70802" w:rsidRDefault="00A70802" w:rsidP="00A70802">
      <w:pPr>
        <w:numPr>
          <w:ilvl w:val="0"/>
          <w:numId w:val="10"/>
        </w:numPr>
        <w:spacing w:after="120"/>
        <w:rPr>
          <w:rFonts w:cs="Arial"/>
        </w:rPr>
      </w:pPr>
      <w:r>
        <w:rPr>
          <w:rFonts w:cs="Arial"/>
        </w:rPr>
        <w:t>Relief of the poor, distressed or underprivileged;</w:t>
      </w:r>
    </w:p>
    <w:p w14:paraId="3E2CF7A8" w14:textId="77777777" w:rsidR="00A70802" w:rsidRDefault="00A70802" w:rsidP="00A70802">
      <w:pPr>
        <w:numPr>
          <w:ilvl w:val="0"/>
          <w:numId w:val="10"/>
        </w:numPr>
        <w:spacing w:after="120"/>
        <w:rPr>
          <w:rFonts w:cs="Arial"/>
        </w:rPr>
      </w:pPr>
      <w:r w:rsidRPr="001E0699">
        <w:rPr>
          <w:rFonts w:cs="Arial"/>
          <w:b/>
        </w:rPr>
        <w:t>Lessening the burdens of government</w:t>
      </w:r>
      <w:r>
        <w:rPr>
          <w:rFonts w:cs="Arial"/>
        </w:rPr>
        <w:t xml:space="preserve"> as evidenced by a formally declared initiative and expenditure of tax dollars (this purposes is almost never enough in isolation but usually is accompanied by another charitable purpose);</w:t>
      </w:r>
    </w:p>
    <w:p w14:paraId="5E25B009" w14:textId="77777777" w:rsidR="00A70802" w:rsidRDefault="00A70802" w:rsidP="00A70802">
      <w:pPr>
        <w:numPr>
          <w:ilvl w:val="0"/>
          <w:numId w:val="10"/>
        </w:numPr>
        <w:spacing w:after="120"/>
        <w:rPr>
          <w:rFonts w:cs="Arial"/>
        </w:rPr>
      </w:pPr>
      <w:r w:rsidRPr="001E0699">
        <w:rPr>
          <w:rFonts w:cs="Arial"/>
          <w:b/>
        </w:rPr>
        <w:t>Lessening neighborhood tension</w:t>
      </w:r>
      <w:r>
        <w:rPr>
          <w:rFonts w:cs="Arial"/>
        </w:rPr>
        <w:t>;</w:t>
      </w:r>
    </w:p>
    <w:p w14:paraId="66DF3876" w14:textId="77777777" w:rsidR="00A70802" w:rsidRDefault="00A70802" w:rsidP="00A70802">
      <w:pPr>
        <w:numPr>
          <w:ilvl w:val="0"/>
          <w:numId w:val="10"/>
        </w:numPr>
        <w:spacing w:after="120"/>
        <w:rPr>
          <w:rFonts w:cs="Arial"/>
        </w:rPr>
      </w:pPr>
      <w:r>
        <w:rPr>
          <w:rFonts w:cs="Arial"/>
        </w:rPr>
        <w:t xml:space="preserve">Defending </w:t>
      </w:r>
      <w:r w:rsidRPr="001E0699">
        <w:rPr>
          <w:rFonts w:cs="Arial"/>
          <w:b/>
        </w:rPr>
        <w:t>human and civil rights</w:t>
      </w:r>
      <w:r>
        <w:rPr>
          <w:rFonts w:cs="Arial"/>
        </w:rPr>
        <w:t xml:space="preserve"> secured by law; and </w:t>
      </w:r>
    </w:p>
    <w:p w14:paraId="1C85F5FD" w14:textId="77777777" w:rsidR="00A70802" w:rsidRPr="006162D0" w:rsidRDefault="00A70802" w:rsidP="00A70802">
      <w:pPr>
        <w:numPr>
          <w:ilvl w:val="0"/>
          <w:numId w:val="10"/>
        </w:numPr>
        <w:spacing w:after="120"/>
        <w:rPr>
          <w:rFonts w:cs="Arial"/>
        </w:rPr>
      </w:pPr>
      <w:r>
        <w:rPr>
          <w:rFonts w:cs="Arial"/>
        </w:rPr>
        <w:t xml:space="preserve">Combatting </w:t>
      </w:r>
      <w:r w:rsidRPr="001E0699">
        <w:rPr>
          <w:rFonts w:cs="Arial"/>
          <w:b/>
        </w:rPr>
        <w:t>community deterioration</w:t>
      </w:r>
      <w:r>
        <w:rPr>
          <w:rFonts w:cs="Arial"/>
        </w:rPr>
        <w:t xml:space="preserve"> or </w:t>
      </w:r>
      <w:r w:rsidRPr="001E0699">
        <w:rPr>
          <w:rFonts w:cs="Arial"/>
          <w:b/>
        </w:rPr>
        <w:t>juvenile delinquency</w:t>
      </w:r>
      <w:r>
        <w:rPr>
          <w:rFonts w:cs="Arial"/>
        </w:rPr>
        <w:t xml:space="preserve">. </w:t>
      </w:r>
    </w:p>
    <w:p w14:paraId="5A3AACB2" w14:textId="77777777" w:rsidR="00A70802" w:rsidRDefault="00A70802" w:rsidP="00A70802">
      <w:pPr>
        <w:jc w:val="both"/>
        <w:rPr>
          <w:rFonts w:cs="Arial"/>
          <w:sz w:val="22"/>
          <w:szCs w:val="22"/>
        </w:rPr>
      </w:pPr>
    </w:p>
    <w:p w14:paraId="666ABCF9" w14:textId="402AE548" w:rsidR="00C0006B" w:rsidRDefault="00C0006B" w:rsidP="00A70802">
      <w:pPr>
        <w:jc w:val="both"/>
        <w:rPr>
          <w:rFonts w:cs="Arial"/>
        </w:rPr>
      </w:pPr>
      <w:r>
        <w:rPr>
          <w:rFonts w:cs="Arial"/>
        </w:rPr>
        <w:t xml:space="preserve">By way of example, economic development would not be considered a charitable activity on its own.  However, if the initiative focuses solely on economic development in an “economically disadvantaged” neighborhood (e.g.- option (b) above), the activity may qualify as charitable.  </w:t>
      </w:r>
    </w:p>
    <w:p w14:paraId="27E07D7E" w14:textId="77777777" w:rsidR="00C0006B" w:rsidRDefault="00C0006B" w:rsidP="00A70802">
      <w:pPr>
        <w:jc w:val="both"/>
        <w:rPr>
          <w:rFonts w:cs="Arial"/>
        </w:rPr>
      </w:pPr>
    </w:p>
    <w:p w14:paraId="59EB6CA4" w14:textId="77777777" w:rsidR="00C0006B" w:rsidRDefault="00A70802" w:rsidP="00A70802">
      <w:pPr>
        <w:jc w:val="both"/>
        <w:rPr>
          <w:rFonts w:cs="Arial"/>
        </w:rPr>
      </w:pPr>
      <w:r w:rsidRPr="00C34970">
        <w:rPr>
          <w:rFonts w:cs="Arial"/>
        </w:rPr>
        <w:t xml:space="preserve">When making grants to support entrepreneurship, the </w:t>
      </w:r>
      <w:r w:rsidR="00C0006B">
        <w:rPr>
          <w:rFonts w:cs="Arial"/>
        </w:rPr>
        <w:t>Foundaiton will want to understand:</w:t>
      </w:r>
    </w:p>
    <w:p w14:paraId="57364598" w14:textId="38EA1B02" w:rsidR="00C0006B" w:rsidRDefault="00C0006B" w:rsidP="00C0006B">
      <w:pPr>
        <w:pStyle w:val="ListParagraph"/>
        <w:numPr>
          <w:ilvl w:val="0"/>
          <w:numId w:val="12"/>
        </w:numPr>
        <w:jc w:val="both"/>
        <w:rPr>
          <w:rFonts w:ascii="Arial" w:hAnsi="Arial" w:cs="Arial"/>
          <w:sz w:val="24"/>
          <w:szCs w:val="24"/>
        </w:rPr>
      </w:pPr>
      <w:r w:rsidRPr="00C0006B">
        <w:rPr>
          <w:rFonts w:ascii="Arial" w:hAnsi="Arial" w:cs="Arial"/>
          <w:sz w:val="24"/>
          <w:szCs w:val="24"/>
        </w:rPr>
        <w:t xml:space="preserve"> the </w:t>
      </w:r>
      <w:r w:rsidR="00A70802" w:rsidRPr="00C0006B">
        <w:rPr>
          <w:rFonts w:ascii="Arial" w:hAnsi="Arial" w:cs="Arial"/>
          <w:sz w:val="24"/>
          <w:szCs w:val="24"/>
        </w:rPr>
        <w:t>specific charitable purpose (</w:t>
      </w:r>
      <w:r w:rsidRPr="00C0006B">
        <w:rPr>
          <w:rFonts w:ascii="Arial" w:hAnsi="Arial" w:cs="Arial"/>
          <w:sz w:val="24"/>
          <w:szCs w:val="24"/>
        </w:rPr>
        <w:t>e.g.</w:t>
      </w:r>
      <w:r w:rsidR="00A70802" w:rsidRPr="00C0006B">
        <w:rPr>
          <w:rFonts w:ascii="Arial" w:hAnsi="Arial" w:cs="Arial"/>
          <w:sz w:val="24"/>
          <w:szCs w:val="24"/>
        </w:rPr>
        <w:t xml:space="preserve">- </w:t>
      </w:r>
      <w:r w:rsidRPr="00C0006B">
        <w:rPr>
          <w:rFonts w:ascii="Arial" w:hAnsi="Arial" w:cs="Arial"/>
          <w:sz w:val="24"/>
          <w:szCs w:val="24"/>
        </w:rPr>
        <w:t xml:space="preserve">which option </w:t>
      </w:r>
      <w:r w:rsidR="00A70802" w:rsidRPr="00C0006B">
        <w:rPr>
          <w:rFonts w:ascii="Arial" w:hAnsi="Arial" w:cs="Arial"/>
          <w:sz w:val="24"/>
          <w:szCs w:val="24"/>
        </w:rPr>
        <w:t>a through l</w:t>
      </w:r>
      <w:r w:rsidRPr="00C0006B">
        <w:rPr>
          <w:rFonts w:ascii="Arial" w:hAnsi="Arial" w:cs="Arial"/>
          <w:sz w:val="24"/>
          <w:szCs w:val="24"/>
        </w:rPr>
        <w:t xml:space="preserve"> above</w:t>
      </w:r>
      <w:r w:rsidR="00A70802" w:rsidRPr="00C0006B">
        <w:rPr>
          <w:rFonts w:ascii="Arial" w:hAnsi="Arial" w:cs="Arial"/>
          <w:sz w:val="24"/>
          <w:szCs w:val="24"/>
        </w:rPr>
        <w:t>)</w:t>
      </w:r>
      <w:r w:rsidRPr="00C0006B">
        <w:rPr>
          <w:rFonts w:ascii="Arial" w:hAnsi="Arial" w:cs="Arial"/>
          <w:sz w:val="24"/>
          <w:szCs w:val="24"/>
        </w:rPr>
        <w:t xml:space="preserve"> the grantee intends to accomplish through the grant; </w:t>
      </w:r>
    </w:p>
    <w:p w14:paraId="6E2B0E5F" w14:textId="77777777" w:rsidR="00C0006B" w:rsidRPr="00C0006B" w:rsidRDefault="00C0006B" w:rsidP="00C0006B">
      <w:pPr>
        <w:pStyle w:val="ListParagraph"/>
        <w:jc w:val="both"/>
        <w:rPr>
          <w:rFonts w:ascii="Arial" w:hAnsi="Arial" w:cs="Arial"/>
          <w:sz w:val="24"/>
          <w:szCs w:val="24"/>
        </w:rPr>
      </w:pPr>
    </w:p>
    <w:p w14:paraId="0CCA332C" w14:textId="77777777" w:rsidR="00C0006B" w:rsidRPr="00C0006B" w:rsidRDefault="00C0006B" w:rsidP="00C0006B">
      <w:pPr>
        <w:pStyle w:val="ListParagraph"/>
        <w:numPr>
          <w:ilvl w:val="0"/>
          <w:numId w:val="12"/>
        </w:numPr>
        <w:jc w:val="both"/>
        <w:rPr>
          <w:rFonts w:ascii="Arial" w:hAnsi="Arial" w:cs="Arial"/>
          <w:sz w:val="24"/>
          <w:szCs w:val="24"/>
        </w:rPr>
      </w:pPr>
      <w:r w:rsidRPr="00C0006B">
        <w:rPr>
          <w:rFonts w:ascii="Arial" w:hAnsi="Arial" w:cs="Arial"/>
          <w:sz w:val="24"/>
          <w:szCs w:val="24"/>
        </w:rPr>
        <w:t>H</w:t>
      </w:r>
      <w:r w:rsidR="00A70802" w:rsidRPr="00C0006B">
        <w:rPr>
          <w:rFonts w:ascii="Arial" w:hAnsi="Arial" w:cs="Arial"/>
          <w:sz w:val="24"/>
          <w:szCs w:val="24"/>
        </w:rPr>
        <w:t xml:space="preserve">ow the </w:t>
      </w:r>
      <w:r w:rsidRPr="00C0006B">
        <w:rPr>
          <w:rFonts w:ascii="Arial" w:hAnsi="Arial" w:cs="Arial"/>
          <w:sz w:val="24"/>
          <w:szCs w:val="24"/>
        </w:rPr>
        <w:t xml:space="preserve">grant </w:t>
      </w:r>
      <w:r w:rsidR="00A70802" w:rsidRPr="00C0006B">
        <w:rPr>
          <w:rFonts w:ascii="Arial" w:hAnsi="Arial" w:cs="Arial"/>
          <w:sz w:val="24"/>
          <w:szCs w:val="24"/>
        </w:rPr>
        <w:t xml:space="preserve">activity </w:t>
      </w:r>
      <w:r w:rsidRPr="00C0006B">
        <w:rPr>
          <w:rFonts w:ascii="Arial" w:hAnsi="Arial" w:cs="Arial"/>
          <w:sz w:val="24"/>
          <w:szCs w:val="24"/>
        </w:rPr>
        <w:t xml:space="preserve">being proposed (e.g.- the activity in </w:t>
      </w:r>
      <w:r w:rsidR="00A70802" w:rsidRPr="00C0006B">
        <w:rPr>
          <w:rFonts w:ascii="Arial" w:hAnsi="Arial" w:cs="Arial"/>
          <w:sz w:val="24"/>
          <w:szCs w:val="24"/>
        </w:rPr>
        <w:t xml:space="preserve">1 </w:t>
      </w:r>
      <w:r w:rsidRPr="00C0006B">
        <w:rPr>
          <w:rFonts w:ascii="Arial" w:hAnsi="Arial" w:cs="Arial"/>
          <w:sz w:val="24"/>
          <w:szCs w:val="24"/>
        </w:rPr>
        <w:t>through</w:t>
      </w:r>
      <w:r w:rsidR="00A70802" w:rsidRPr="00C0006B">
        <w:rPr>
          <w:rFonts w:ascii="Arial" w:hAnsi="Arial" w:cs="Arial"/>
          <w:sz w:val="24"/>
          <w:szCs w:val="24"/>
        </w:rPr>
        <w:t xml:space="preserve"> 10 abov</w:t>
      </w:r>
      <w:r w:rsidRPr="00C0006B">
        <w:rPr>
          <w:rFonts w:ascii="Arial" w:hAnsi="Arial" w:cs="Arial"/>
          <w:sz w:val="24"/>
          <w:szCs w:val="24"/>
        </w:rPr>
        <w:t>e) will accomplish that purpose; and</w:t>
      </w:r>
    </w:p>
    <w:p w14:paraId="04D352A5" w14:textId="77777777" w:rsidR="00C0006B" w:rsidRDefault="00C0006B" w:rsidP="00C0006B">
      <w:pPr>
        <w:pStyle w:val="ListParagraph"/>
        <w:jc w:val="both"/>
        <w:rPr>
          <w:rFonts w:ascii="Arial" w:hAnsi="Arial" w:cs="Arial"/>
          <w:sz w:val="24"/>
          <w:szCs w:val="24"/>
        </w:rPr>
      </w:pPr>
    </w:p>
    <w:p w14:paraId="14C3D9F1" w14:textId="5A066AA7" w:rsidR="00C0006B" w:rsidRPr="00C0006B" w:rsidRDefault="00C0006B" w:rsidP="00C0006B">
      <w:pPr>
        <w:pStyle w:val="ListParagraph"/>
        <w:numPr>
          <w:ilvl w:val="0"/>
          <w:numId w:val="12"/>
        </w:numPr>
        <w:jc w:val="both"/>
        <w:rPr>
          <w:rFonts w:ascii="Arial" w:hAnsi="Arial" w:cs="Arial"/>
          <w:sz w:val="24"/>
          <w:szCs w:val="24"/>
        </w:rPr>
      </w:pPr>
      <w:r w:rsidRPr="00C0006B">
        <w:rPr>
          <w:rFonts w:ascii="Arial" w:hAnsi="Arial" w:cs="Arial"/>
          <w:sz w:val="24"/>
          <w:szCs w:val="24"/>
        </w:rPr>
        <w:t>The private benefit that will result (</w:t>
      </w:r>
      <w:r w:rsidR="00A70802" w:rsidRPr="00C0006B">
        <w:rPr>
          <w:rFonts w:ascii="Arial" w:hAnsi="Arial" w:cs="Arial"/>
          <w:sz w:val="24"/>
          <w:szCs w:val="24"/>
        </w:rPr>
        <w:t>e.g.- profit/gain</w:t>
      </w:r>
      <w:r w:rsidRPr="00C0006B">
        <w:rPr>
          <w:rFonts w:ascii="Arial" w:hAnsi="Arial" w:cs="Arial"/>
          <w:sz w:val="24"/>
          <w:szCs w:val="24"/>
        </w:rPr>
        <w:t xml:space="preserve"> for the grantee.   This will need to be compared to the benefit that results from the accomplishment of the charitable purpose and the Foundation will need to believe the profit is both “incidental” to the charitable outcome and as minimal as possible.</w:t>
      </w:r>
    </w:p>
    <w:p w14:paraId="071EBACD" w14:textId="77777777" w:rsidR="00C0006B" w:rsidRDefault="00C0006B" w:rsidP="00C0006B">
      <w:pPr>
        <w:jc w:val="both"/>
        <w:rPr>
          <w:rFonts w:cs="Arial"/>
        </w:rPr>
      </w:pPr>
    </w:p>
    <w:p w14:paraId="180014F0" w14:textId="388CB670" w:rsidR="00A70802" w:rsidRPr="00C0006B" w:rsidRDefault="00A70802" w:rsidP="00C0006B">
      <w:pPr>
        <w:jc w:val="both"/>
        <w:rPr>
          <w:rFonts w:cs="Arial"/>
        </w:rPr>
      </w:pPr>
      <w:r w:rsidRPr="00C0006B">
        <w:rPr>
          <w:rFonts w:cs="Arial"/>
        </w:rPr>
        <w:lastRenderedPageBreak/>
        <w:t xml:space="preserve">But if an activitiy (1-11) accomplishes a charitable purpose (a-l) and private benefit is incidental (e.g.- non-existent or minimal), then an initiative can be supported by a private foundation.   </w:t>
      </w:r>
    </w:p>
    <w:p w14:paraId="563000B8" w14:textId="77777777" w:rsidR="00A70802" w:rsidRPr="00C34970" w:rsidRDefault="00A70802" w:rsidP="00A70802">
      <w:pPr>
        <w:rPr>
          <w:rFonts w:cs="Arial"/>
          <w:b/>
        </w:rPr>
      </w:pPr>
    </w:p>
    <w:p w14:paraId="623AB6CF" w14:textId="05EE90B6" w:rsidR="000B5C1E" w:rsidRPr="00C406A5" w:rsidRDefault="000B5C1E" w:rsidP="000B5C1E">
      <w:pPr>
        <w:pStyle w:val="Title"/>
        <w:jc w:val="right"/>
        <w:rPr>
          <w:rFonts w:ascii="Arial" w:hAnsi="Arial" w:cs="Arial"/>
          <w:b w:val="0"/>
          <w:sz w:val="16"/>
          <w:szCs w:val="16"/>
        </w:rPr>
      </w:pPr>
    </w:p>
    <w:sectPr w:rsidR="000B5C1E" w:rsidRPr="00C406A5" w:rsidSect="00237A5C">
      <w:headerReference w:type="default" r:id="rId7"/>
      <w:footerReference w:type="default" r:id="rId8"/>
      <w:headerReference w:type="first" r:id="rId9"/>
      <w:footerReference w:type="first" r:id="rId10"/>
      <w:pgSz w:w="12240" w:h="15840" w:code="1"/>
      <w:pgMar w:top="2520" w:right="1260" w:bottom="1440" w:left="2340" w:header="979"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22CA" w14:textId="77777777" w:rsidR="00DD6016" w:rsidRDefault="00DD6016">
      <w:r>
        <w:separator/>
      </w:r>
    </w:p>
  </w:endnote>
  <w:endnote w:type="continuationSeparator" w:id="0">
    <w:p w14:paraId="0FFD5AC0" w14:textId="77777777" w:rsidR="00DD6016" w:rsidRDefault="00DD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C863" w14:textId="27BA1D43" w:rsidR="00FC1392" w:rsidRDefault="006A6C0E" w:rsidP="006A6C0E">
    <w:pPr>
      <w:pStyle w:val="Footer"/>
      <w:jc w:val="left"/>
    </w:pPr>
    <w:r>
      <w:t xml:space="preserve">              </w:t>
    </w:r>
    <w:r>
      <w:drawing>
        <wp:inline distT="0" distB="0" distL="0" distR="0" wp14:anchorId="082A6E44" wp14:editId="5ED4E09F">
          <wp:extent cx="4087368" cy="8229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tterFooter.png"/>
                  <pic:cNvPicPr/>
                </pic:nvPicPr>
                <pic:blipFill>
                  <a:blip r:embed="rId1">
                    <a:extLst>
                      <a:ext uri="{28A0092B-C50C-407E-A947-70E740481C1C}">
                        <a14:useLocalDpi xmlns:a14="http://schemas.microsoft.com/office/drawing/2010/main" val="0"/>
                      </a:ext>
                    </a:extLst>
                  </a:blip>
                  <a:stretch>
                    <a:fillRect/>
                  </a:stretch>
                </pic:blipFill>
                <pic:spPr>
                  <a:xfrm>
                    <a:off x="0" y="0"/>
                    <a:ext cx="4087368" cy="822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401F" w14:textId="0ADCDC3C" w:rsidR="00ED3A42" w:rsidRDefault="00ED3A42">
    <w:pPr>
      <w:pStyle w:val="Footer"/>
      <w:jc w:val="left"/>
    </w:pPr>
  </w:p>
  <w:p w14:paraId="1761919F" w14:textId="0344B9E6" w:rsidR="00ED3A42" w:rsidRDefault="00840F59" w:rsidP="008B1CA7">
    <w:pPr>
      <w:pStyle w:val="Footer"/>
      <w:jc w:val="left"/>
    </w:pPr>
    <w:r>
      <w:t xml:space="preserve">      </w:t>
    </w:r>
    <w:r w:rsidR="00FC1392">
      <w:t xml:space="preserve">    </w:t>
    </w:r>
    <w:r w:rsidR="008737E1">
      <w:t xml:space="preserve">   </w:t>
    </w:r>
    <w:r>
      <w:t xml:space="preserve"> </w:t>
    </w:r>
    <w:r>
      <w:drawing>
        <wp:inline distT="0" distB="0" distL="0" distR="0" wp14:anchorId="120C28F1" wp14:editId="36C3C026">
          <wp:extent cx="4087368" cy="82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tterFooter.png"/>
                  <pic:cNvPicPr/>
                </pic:nvPicPr>
                <pic:blipFill>
                  <a:blip r:embed="rId1">
                    <a:extLst>
                      <a:ext uri="{28A0092B-C50C-407E-A947-70E740481C1C}">
                        <a14:useLocalDpi xmlns:a14="http://schemas.microsoft.com/office/drawing/2010/main" val="0"/>
                      </a:ext>
                    </a:extLst>
                  </a:blip>
                  <a:stretch>
                    <a:fillRect/>
                  </a:stretch>
                </pic:blipFill>
                <pic:spPr>
                  <a:xfrm>
                    <a:off x="0" y="0"/>
                    <a:ext cx="4087368" cy="822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69535" w14:textId="77777777" w:rsidR="00DD6016" w:rsidRDefault="00DD6016">
      <w:r>
        <w:separator/>
      </w:r>
    </w:p>
  </w:footnote>
  <w:footnote w:type="continuationSeparator" w:id="0">
    <w:p w14:paraId="6EB3FD14" w14:textId="77777777" w:rsidR="00DD6016" w:rsidRDefault="00DD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4D54" w14:textId="15A36842" w:rsidR="00ED3A42" w:rsidRDefault="001A69ED" w:rsidP="00F77EAE">
    <w:pPr>
      <w:pStyle w:val="Header"/>
    </w:pPr>
    <w:r>
      <mc:AlternateContent>
        <mc:Choice Requires="wps">
          <w:drawing>
            <wp:anchor distT="0" distB="0" distL="114300" distR="114300" simplePos="0" relativeHeight="251660288" behindDoc="0" locked="0" layoutInCell="1" allowOverlap="1" wp14:anchorId="6CE65E6C" wp14:editId="74B405B1">
              <wp:simplePos x="0" y="0"/>
              <wp:positionH relativeFrom="column">
                <wp:posOffset>-1249045</wp:posOffset>
              </wp:positionH>
              <wp:positionV relativeFrom="paragraph">
                <wp:posOffset>3494274</wp:posOffset>
              </wp:positionV>
              <wp:extent cx="1072252" cy="13716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72252"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A19655" w14:textId="7C309220" w:rsidR="001A69ED" w:rsidRDefault="009E3E4D">
                          <w:r>
                            <w:drawing>
                              <wp:inline distT="0" distB="0" distL="0" distR="0" wp14:anchorId="6E62E2F0" wp14:editId="62A90134">
                                <wp:extent cx="675487" cy="675487"/>
                                <wp:effectExtent l="0" t="0" r="1079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KF_K icon_Blue.png"/>
                                        <pic:cNvPicPr/>
                                      </pic:nvPicPr>
                                      <pic:blipFill>
                                        <a:blip r:embed="rId1">
                                          <a:extLst>
                                            <a:ext uri="{28A0092B-C50C-407E-A947-70E740481C1C}">
                                              <a14:useLocalDpi xmlns:a14="http://schemas.microsoft.com/office/drawing/2010/main" val="0"/>
                                            </a:ext>
                                          </a:extLst>
                                        </a:blip>
                                        <a:stretch>
                                          <a:fillRect/>
                                        </a:stretch>
                                      </pic:blipFill>
                                      <pic:spPr>
                                        <a:xfrm>
                                          <a:off x="0" y="0"/>
                                          <a:ext cx="680912" cy="680912"/>
                                        </a:xfrm>
                                        <a:prstGeom prst="rect">
                                          <a:avLst/>
                                        </a:prstGeom>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E65E6C" id="_x0000_t202" coordsize="21600,21600" o:spt="202" path="m,l,21600r21600,l21600,xe">
              <v:stroke joinstyle="miter"/>
              <v:path gradientshapeok="t" o:connecttype="rect"/>
            </v:shapetype>
            <v:shape id="Text Box 27" o:spid="_x0000_s1026" type="#_x0000_t202" style="position:absolute;margin-left:-98.35pt;margin-top:275.15pt;width:84.45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bzeQIAAFwFAAAOAAAAZHJzL2Uyb0RvYy54bWysVMFu2zAMvQ/YPwi6r068tNmCOkWWosOA&#10;oi3WDj0rstQYk0RNYmJnXz9KdtKs26XDLjZFPlLkI6nzi84atlUhNuAqPj4ZcaachLpxTxX/9nD1&#10;7gNnEYWrhQGnKr5TkV/M3745b/1MlbAGU6vAKIiLs9ZXfI3oZ0UR5VpZEU/AK0dGDcEKpGN4Kuog&#10;WopuTVGORmdFC6H2AaSKkbSXvZHPc3ytlcRbraNCZipOuWH+hvxdpW8xPxezpyD8upFDGuIfsrCi&#10;cXTpIdSlQME2ofkjlG1kgAgaTyTYArRupMo1UDXj0Ytq7tfCq1wLkRP9gab4/8LKm+1dYE1d8XLK&#10;mROWevSgOmSfoGOkIn5aH2cEu/cExI701Oe9PpIyld3pYNOfCmJkJ6Z3B3ZTNJmcRtOyPC05k2Qb&#10;v5+Oz0aZ/+LZ3YeInxVYloSKB2pfZlVsryNSKgTdQ9JtDq4aY3ILjftNQcBeo/IMDN6pkj7jLOHO&#10;qORl3FeliYOceFLk6VNLE9hW0NwIKZXDXHOOS+iE0nT3axwHfHLts3qN88Ej3wwOD862cRAySy/S&#10;rr/vU9Y9nvg7qjuJ2K26ocMrqHfU4AD9ikQvrxpqwrWIeCcC7QT1lPYcb+mjDbQVh0HibA3h59/0&#10;CU+jSlbOWtqxiscfGxEUZ+aLoyH+OJ5M0lLmw+R0WtIhHFtWxxa3sUugdozpRfEyiwmPZi/qAPaR&#10;noNFupVMwkm6u+K4F5fYbz49J1ItFhlEa+gFXrt7L1PoRG8asYfuUQQ/zCHSCN/AfhvF7MU49tjk&#10;6WCxQdBNntVEcM/qQDytcB7h4blJb8TxOaOeH8X5LwAAAP//AwBQSwMEFAAGAAgAAAAhAMZKGSPh&#10;AAAADAEAAA8AAABkcnMvZG93bnJldi54bWxMj8tOwzAQRfdI/IM1SOxSuy1JaMikQiC2oJaHxM6N&#10;3SQiHkex24S/Z1jBcjRH955bbmfXi7MdQ+cJYblQICzV3nTUILy9PiW3IELUZHTvySJ82wDb6vKi&#10;1IXxE+3seR8bwSEUCo3QxjgUUoa6tU6HhR8s8e/oR6cjn2MjzagnDne9XCmVSac74oZWD/ahtfXX&#10;/uQQ3p+Pnx836qV5dOkw+VlJchuJeH0139+BiHaOfzD86rM6VOx08CcyQfQIyXKT5cwipKlag2Ak&#10;WeW85oCQZ9kaZFXK/yOqHwAAAP//AwBQSwECLQAUAAYACAAAACEAtoM4kv4AAADhAQAAEwAAAAAA&#10;AAAAAAAAAAAAAAAAW0NvbnRlbnRfVHlwZXNdLnhtbFBLAQItABQABgAIAAAAIQA4/SH/1gAAAJQB&#10;AAALAAAAAAAAAAAAAAAAAC8BAABfcmVscy8ucmVsc1BLAQItABQABgAIAAAAIQAjJmbzeQIAAFwF&#10;AAAOAAAAAAAAAAAAAAAAAC4CAABkcnMvZTJvRG9jLnhtbFBLAQItABQABgAIAAAAIQDGShkj4QAA&#10;AAwBAAAPAAAAAAAAAAAAAAAAANMEAABkcnMvZG93bnJldi54bWxQSwUGAAAAAAQABADzAAAA4QUA&#10;AAAA&#10;" filled="f" stroked="f">
              <v:textbox>
                <w:txbxContent>
                  <w:p w14:paraId="7DA19655" w14:textId="7C309220" w:rsidR="001A69ED" w:rsidRDefault="009E3E4D">
                    <w:r>
                      <w:drawing>
                        <wp:inline distT="0" distB="0" distL="0" distR="0" wp14:anchorId="6E62E2F0" wp14:editId="62A90134">
                          <wp:extent cx="675487" cy="675487"/>
                          <wp:effectExtent l="0" t="0" r="1079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KF_K icon_Blue.png"/>
                                  <pic:cNvPicPr/>
                                </pic:nvPicPr>
                                <pic:blipFill>
                                  <a:blip r:embed="rId2">
                                    <a:extLst>
                                      <a:ext uri="{28A0092B-C50C-407E-A947-70E740481C1C}">
                                        <a14:useLocalDpi xmlns:a14="http://schemas.microsoft.com/office/drawing/2010/main" val="0"/>
                                      </a:ext>
                                    </a:extLst>
                                  </a:blip>
                                  <a:stretch>
                                    <a:fillRect/>
                                  </a:stretch>
                                </pic:blipFill>
                                <pic:spPr>
                                  <a:xfrm>
                                    <a:off x="0" y="0"/>
                                    <a:ext cx="680912" cy="680912"/>
                                  </a:xfrm>
                                  <a:prstGeom prst="rect">
                                    <a:avLst/>
                                  </a:prstGeom>
                                  <a:effectLst/>
                                </pic:spPr>
                              </pic:pic>
                            </a:graphicData>
                          </a:graphic>
                        </wp:inline>
                      </w:drawing>
                    </w:r>
                  </w:p>
                </w:txbxContent>
              </v:textbox>
            </v:shape>
          </w:pict>
        </mc:Fallback>
      </mc:AlternateContent>
    </w:r>
    <w:r w:rsidR="00F77EA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0804" w14:textId="091447F4" w:rsidR="00ED3A42" w:rsidRDefault="00B33FB7" w:rsidP="00E26D86">
    <w:pPr>
      <w:pStyle w:val="Header"/>
    </w:pPr>
    <w:r>
      <mc:AlternateContent>
        <mc:Choice Requires="wps">
          <w:drawing>
            <wp:anchor distT="0" distB="0" distL="114300" distR="114300" simplePos="0" relativeHeight="251659264" behindDoc="0" locked="0" layoutInCell="1" allowOverlap="1" wp14:anchorId="33FE680F" wp14:editId="675A814A">
              <wp:simplePos x="0" y="0"/>
              <wp:positionH relativeFrom="column">
                <wp:posOffset>-1235141</wp:posOffset>
              </wp:positionH>
              <wp:positionV relativeFrom="paragraph">
                <wp:posOffset>3493135</wp:posOffset>
              </wp:positionV>
              <wp:extent cx="982914" cy="12573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982914"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A14A48" w14:textId="6B3BFC9B" w:rsidR="00B33FB7" w:rsidRDefault="00B33FB7">
                          <w:r>
                            <w:drawing>
                              <wp:inline distT="0" distB="0" distL="0" distR="0" wp14:anchorId="7756A863" wp14:editId="7EB13A07">
                                <wp:extent cx="675487" cy="675487"/>
                                <wp:effectExtent l="0" t="0" r="1079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KF_K icon_Blue.png"/>
                                        <pic:cNvPicPr/>
                                      </pic:nvPicPr>
                                      <pic:blipFill>
                                        <a:blip r:embed="rId1">
                                          <a:extLst>
                                            <a:ext uri="{28A0092B-C50C-407E-A947-70E740481C1C}">
                                              <a14:useLocalDpi xmlns:a14="http://schemas.microsoft.com/office/drawing/2010/main" val="0"/>
                                            </a:ext>
                                          </a:extLst>
                                        </a:blip>
                                        <a:stretch>
                                          <a:fillRect/>
                                        </a:stretch>
                                      </pic:blipFill>
                                      <pic:spPr>
                                        <a:xfrm>
                                          <a:off x="0" y="0"/>
                                          <a:ext cx="675487" cy="675487"/>
                                        </a:xfrm>
                                        <a:prstGeom prst="rect">
                                          <a:avLst/>
                                        </a:prstGeom>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FE680F" id="_x0000_t202" coordsize="21600,21600" o:spt="202" path="m,l,21600r21600,l21600,xe">
              <v:stroke joinstyle="miter"/>
              <v:path gradientshapeok="t" o:connecttype="rect"/>
            </v:shapetype>
            <v:shape id="Text Box 3" o:spid="_x0000_s1027" type="#_x0000_t202" style="position:absolute;margin-left:-97.25pt;margin-top:275.05pt;width:77.4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eQIAAGAFAAAOAAAAZHJzL2Uyb0RvYy54bWysVE1v2zAMvQ/YfxB0X5yvrm1Qp8haZBhQ&#10;tMXaoWdFlhpjkqhJTOzs14+SnTTrdumwi02RjxT5SOrisrWGbVWINbiSjwZDzpSTUNXuueTfHpcf&#10;zjiLKFwlDDhV8p2K/HL+/t1F42dqDGswlQqMgrg4a3zJ14h+VhRRrpUVcQBeOTJqCFYgHcNzUQXR&#10;UHRrivFw+LFoIFQ+gFQxkva6M/J5jq+1knindVTITMkpN8zfkL+r9C3mF2L2HIRf17JPQ/xDFlbU&#10;ji49hLoWKNgm1H+EsrUMEEHjQIItQOtaqlwDVTMavqrmYS28yrUQOdEfaIr/L6y83d4HVlcln3Dm&#10;hKUWPaoW2Sdo2SSx0/g4I9CDJxi2pKYu7/WRlKnoVgeb/lQOIzvxvDtwm4JJUp6fjc9HU84kmUbj&#10;k9PJMJNfvHj7EPGzAsuSUPJAvcuUiu1NRMqEoHtIuszBsjYm98+43xQE7DQqD0DvnQrpEs4S7oxK&#10;XsZ9VZoIyHknRR49dWUC2woaGiGlcphLznEJnVCa7n6LY49Prl1Wb3E+eOSbweHB2dYOQmbpVdrV&#10;933KusMTf0d1JxHbVZs7f+jnCqodtTlAtybRy2VNvbgREe9FoL2gztKu4x19tIGm5NBLnK0h/Pyb&#10;PuFpXMnKWUN7VvL4YyOC4sx8cTTINBTTtJj5MD05HdMhHFtWxxa3sVdAXRnRq+JlFhMezV7UAewT&#10;PQmLdCuZhJN0d8lxL15ht/30pEi1WGQQraIXeOMevEyhE8tp0h7bJxF8P45Ig3wL+40Us1dT2WGT&#10;p4PFBkHXeWQTzx2rPf+0xnmS+ycnvRPH54x6eRjnvwAAAP//AwBQSwMEFAAGAAgAAAAhADbiGlfg&#10;AAAADAEAAA8AAABkcnMvZG93bnJldi54bWxMj8tOwzAQRfdI/IM1SOxSO5DQJmRSIRBbEOUhsXPj&#10;aRIRj6PYbcLfY1awHN2je89U28UO4kST7x0jpCsFgrhxpucW4e31MdmA8EGz0YNjQvgmD9v6/KzS&#10;pXEzv9BpF1oRS9iXGqELYSyl9E1HVvuVG4ljdnCT1SGeUyvNpOdYbgd5pdSNtLrnuNDpke47ar52&#10;R4vw/nT4/MjUc/tg83F2i5JsC4l4ebHc3YIItIQ/GH71ozrU0Wnvjmy8GBCStMjyyCLkuUpBRCS5&#10;LtYg9gjrbJOCrCv5/4n6BwAA//8DAFBLAQItABQABgAIAAAAIQC2gziS/gAAAOEBAAATAAAAAAAA&#10;AAAAAAAAAAAAAABbQ29udGVudF9UeXBlc10ueG1sUEsBAi0AFAAGAAgAAAAhADj9If/WAAAAlAEA&#10;AAsAAAAAAAAAAAAAAAAALwEAAF9yZWxzLy5yZWxzUEsBAi0AFAAGAAgAAAAhAH6P/U95AgAAYAUA&#10;AA4AAAAAAAAAAAAAAAAALgIAAGRycy9lMm9Eb2MueG1sUEsBAi0AFAAGAAgAAAAhADbiGlfgAAAA&#10;DAEAAA8AAAAAAAAAAAAAAAAA0wQAAGRycy9kb3ducmV2LnhtbFBLBQYAAAAABAAEAPMAAADgBQAA&#10;AAA=&#10;" filled="f" stroked="f">
              <v:textbox>
                <w:txbxContent>
                  <w:p w14:paraId="67A14A48" w14:textId="6B3BFC9B" w:rsidR="00B33FB7" w:rsidRDefault="00B33FB7">
                    <w:r>
                      <w:drawing>
                        <wp:inline distT="0" distB="0" distL="0" distR="0" wp14:anchorId="7756A863" wp14:editId="7EB13A07">
                          <wp:extent cx="675487" cy="675487"/>
                          <wp:effectExtent l="0" t="0" r="1079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KF_K icon_Blue.png"/>
                                  <pic:cNvPicPr/>
                                </pic:nvPicPr>
                                <pic:blipFill>
                                  <a:blip r:embed="rId2">
                                    <a:extLst>
                                      <a:ext uri="{28A0092B-C50C-407E-A947-70E740481C1C}">
                                        <a14:useLocalDpi xmlns:a14="http://schemas.microsoft.com/office/drawing/2010/main" val="0"/>
                                      </a:ext>
                                    </a:extLst>
                                  </a:blip>
                                  <a:stretch>
                                    <a:fillRect/>
                                  </a:stretch>
                                </pic:blipFill>
                                <pic:spPr>
                                  <a:xfrm>
                                    <a:off x="0" y="0"/>
                                    <a:ext cx="675487" cy="675487"/>
                                  </a:xfrm>
                                  <a:prstGeom prst="rect">
                                    <a:avLst/>
                                  </a:prstGeom>
                                  <a:effectLst/>
                                </pic:spPr>
                              </pic:pic>
                            </a:graphicData>
                          </a:graphic>
                        </wp:inline>
                      </w:drawing>
                    </w:r>
                  </w:p>
                </w:txbxContent>
              </v:textbox>
            </v:shape>
          </w:pict>
        </mc:Fallback>
      </mc:AlternateContent>
    </w:r>
    <w:r w:rsidR="00E26D86">
      <w:t xml:space="preserve">                               </w:t>
    </w:r>
    <w:r w:rsidR="00381B22">
      <w:t xml:space="preserve">  </w:t>
    </w:r>
    <w:r w:rsidR="00E26D86">
      <w:t xml:space="preserve">     </w:t>
    </w:r>
    <w:r w:rsidR="007458F2">
      <w:t xml:space="preserve"> </w:t>
    </w:r>
    <w:r w:rsidR="00E26D86">
      <w:t xml:space="preserve"> </w:t>
    </w:r>
    <w:r w:rsidR="00D7634A">
      <w:drawing>
        <wp:inline distT="0" distB="0" distL="0" distR="0" wp14:anchorId="131B0595" wp14:editId="46E2700C">
          <wp:extent cx="1350264" cy="4358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Masthead.png"/>
                  <pic:cNvPicPr/>
                </pic:nvPicPr>
                <pic:blipFill>
                  <a:blip r:embed="rId3">
                    <a:extLst>
                      <a:ext uri="{28A0092B-C50C-407E-A947-70E740481C1C}">
                        <a14:useLocalDpi xmlns:a14="http://schemas.microsoft.com/office/drawing/2010/main" val="0"/>
                      </a:ext>
                    </a:extLst>
                  </a:blip>
                  <a:stretch>
                    <a:fillRect/>
                  </a:stretch>
                </pic:blipFill>
                <pic:spPr>
                  <a:xfrm>
                    <a:off x="0" y="0"/>
                    <a:ext cx="1350264" cy="435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E2C"/>
    <w:multiLevelType w:val="hybridMultilevel"/>
    <w:tmpl w:val="5C50BC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845"/>
    <w:multiLevelType w:val="hybridMultilevel"/>
    <w:tmpl w:val="DAB02CD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7215A1"/>
    <w:multiLevelType w:val="hybridMultilevel"/>
    <w:tmpl w:val="6F188A84"/>
    <w:lvl w:ilvl="0" w:tplc="629ED7CE">
      <w:start w:val="1"/>
      <w:numFmt w:val="bullet"/>
      <w:pStyle w:val="Style1"/>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4544E2"/>
    <w:multiLevelType w:val="hybridMultilevel"/>
    <w:tmpl w:val="03B6D564"/>
    <w:lvl w:ilvl="0" w:tplc="E7C89C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F708C"/>
    <w:multiLevelType w:val="singleLevel"/>
    <w:tmpl w:val="E4067BE8"/>
    <w:lvl w:ilvl="0">
      <w:start w:val="1"/>
      <w:numFmt w:val="decimal"/>
      <w:lvlText w:val="%1."/>
      <w:legacy w:legacy="1" w:legacySpace="0" w:legacyIndent="360"/>
      <w:lvlJc w:val="left"/>
      <w:pPr>
        <w:ind w:left="360" w:hanging="360"/>
      </w:pPr>
      <w:rPr>
        <w:b/>
      </w:rPr>
    </w:lvl>
  </w:abstractNum>
  <w:abstractNum w:abstractNumId="5" w15:restartNumberingAfterBreak="0">
    <w:nsid w:val="435E212D"/>
    <w:multiLevelType w:val="hybridMultilevel"/>
    <w:tmpl w:val="C406CF04"/>
    <w:lvl w:ilvl="0" w:tplc="A12485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94A63AA"/>
    <w:multiLevelType w:val="hybridMultilevel"/>
    <w:tmpl w:val="92BE0D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C82DE0"/>
    <w:multiLevelType w:val="hybridMultilevel"/>
    <w:tmpl w:val="01205F82"/>
    <w:lvl w:ilvl="0" w:tplc="7792B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C27E63"/>
    <w:multiLevelType w:val="hybridMultilevel"/>
    <w:tmpl w:val="F91C7224"/>
    <w:lvl w:ilvl="0" w:tplc="52E47682">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DB240C"/>
    <w:multiLevelType w:val="hybridMultilevel"/>
    <w:tmpl w:val="26EA46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23BC7"/>
    <w:multiLevelType w:val="hybridMultilevel"/>
    <w:tmpl w:val="916C460E"/>
    <w:lvl w:ilvl="0" w:tplc="72548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36C14"/>
    <w:multiLevelType w:val="hybridMultilevel"/>
    <w:tmpl w:val="AEA6AD8E"/>
    <w:lvl w:ilvl="0" w:tplc="0409000F">
      <w:start w:val="1"/>
      <w:numFmt w:val="decimal"/>
      <w:lvlText w:val="%1."/>
      <w:lvlJc w:val="left"/>
      <w:pPr>
        <w:tabs>
          <w:tab w:val="num" w:pos="720"/>
        </w:tabs>
        <w:ind w:left="720" w:hanging="360"/>
      </w:pPr>
    </w:lvl>
    <w:lvl w:ilvl="1" w:tplc="A9F4A7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11"/>
  </w:num>
  <w:num w:numId="5">
    <w:abstractNumId w:val="8"/>
  </w:num>
  <w:num w:numId="6">
    <w:abstractNumId w:val="7"/>
  </w:num>
  <w:num w:numId="7">
    <w:abstractNumId w:val="5"/>
  </w:num>
  <w:num w:numId="8">
    <w:abstractNumId w:val="4"/>
  </w:num>
  <w:num w:numId="9">
    <w:abstractNumId w:val="3"/>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2C"/>
    <w:rsid w:val="0001082F"/>
    <w:rsid w:val="000B5C1E"/>
    <w:rsid w:val="000C3D76"/>
    <w:rsid w:val="00100DC7"/>
    <w:rsid w:val="00100E22"/>
    <w:rsid w:val="0012147E"/>
    <w:rsid w:val="0017798E"/>
    <w:rsid w:val="001A69ED"/>
    <w:rsid w:val="001D1EFD"/>
    <w:rsid w:val="001E7D8D"/>
    <w:rsid w:val="00237A5C"/>
    <w:rsid w:val="00252248"/>
    <w:rsid w:val="00351FCB"/>
    <w:rsid w:val="00381B22"/>
    <w:rsid w:val="00512D2D"/>
    <w:rsid w:val="00536878"/>
    <w:rsid w:val="00586385"/>
    <w:rsid w:val="0059775C"/>
    <w:rsid w:val="005C767D"/>
    <w:rsid w:val="006008F2"/>
    <w:rsid w:val="006233EA"/>
    <w:rsid w:val="006651A8"/>
    <w:rsid w:val="0067729F"/>
    <w:rsid w:val="006A6C0E"/>
    <w:rsid w:val="007458F2"/>
    <w:rsid w:val="00801080"/>
    <w:rsid w:val="008225E7"/>
    <w:rsid w:val="00831FBA"/>
    <w:rsid w:val="00840F59"/>
    <w:rsid w:val="008737E1"/>
    <w:rsid w:val="008B1CA7"/>
    <w:rsid w:val="008B7D85"/>
    <w:rsid w:val="008E2DCC"/>
    <w:rsid w:val="009220EC"/>
    <w:rsid w:val="009325D3"/>
    <w:rsid w:val="009526F3"/>
    <w:rsid w:val="009D6903"/>
    <w:rsid w:val="009E3E4D"/>
    <w:rsid w:val="00A70802"/>
    <w:rsid w:val="00AA3266"/>
    <w:rsid w:val="00B03C52"/>
    <w:rsid w:val="00B33FB7"/>
    <w:rsid w:val="00B56E2A"/>
    <w:rsid w:val="00C0006B"/>
    <w:rsid w:val="00C178EC"/>
    <w:rsid w:val="00C806EB"/>
    <w:rsid w:val="00CC74FB"/>
    <w:rsid w:val="00D0554F"/>
    <w:rsid w:val="00D20815"/>
    <w:rsid w:val="00D5762C"/>
    <w:rsid w:val="00D7634A"/>
    <w:rsid w:val="00DD013A"/>
    <w:rsid w:val="00DD6016"/>
    <w:rsid w:val="00DE6C07"/>
    <w:rsid w:val="00E26D86"/>
    <w:rsid w:val="00ED3A42"/>
    <w:rsid w:val="00EF3558"/>
    <w:rsid w:val="00F77EAE"/>
    <w:rsid w:val="00F90B83"/>
    <w:rsid w:val="00FC1392"/>
    <w:rsid w:val="00F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743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noProof/>
      <w:sz w:val="24"/>
      <w:szCs w:val="24"/>
    </w:rPr>
  </w:style>
  <w:style w:type="paragraph" w:styleId="Heading1">
    <w:name w:val="heading 1"/>
    <w:basedOn w:val="Normal"/>
    <w:next w:val="Normal"/>
    <w:qFormat/>
    <w:pPr>
      <w:keepNext/>
      <w:spacing w:before="120" w:after="120" w:line="280" w:lineRule="exact"/>
      <w:outlineLvl w:val="0"/>
    </w:pPr>
    <w:rPr>
      <w:rFonts w:cs="Arial"/>
      <w:i/>
      <w:iCs/>
    </w:rPr>
  </w:style>
  <w:style w:type="paragraph" w:styleId="Heading3">
    <w:name w:val="heading 3"/>
    <w:basedOn w:val="Normal"/>
    <w:next w:val="Normal"/>
    <w:link w:val="Heading3Char"/>
    <w:uiPriority w:val="9"/>
    <w:semiHidden/>
    <w:unhideWhenUsed/>
    <w:qFormat/>
    <w:rsid w:val="000B5C1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Bulletedlist">
    <w:name w:val="Bulleted list"/>
    <w:basedOn w:val="Style1"/>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line="200" w:lineRule="exact"/>
      <w:jc w:val="center"/>
    </w:pPr>
    <w:rPr>
      <w:caps/>
      <w:color w:val="9097B3"/>
      <w:sz w:val="14"/>
    </w:rPr>
  </w:style>
  <w:style w:type="character" w:customStyle="1" w:styleId="Heading3Char">
    <w:name w:val="Heading 3 Char"/>
    <w:basedOn w:val="DefaultParagraphFont"/>
    <w:link w:val="Heading3"/>
    <w:uiPriority w:val="9"/>
    <w:semiHidden/>
    <w:rsid w:val="000B5C1E"/>
    <w:rPr>
      <w:rFonts w:asciiTheme="majorHAnsi" w:eastAsiaTheme="majorEastAsia" w:hAnsiTheme="majorHAnsi" w:cstheme="majorBidi"/>
      <w:noProof/>
      <w:color w:val="1F4D78" w:themeColor="accent1" w:themeShade="7F"/>
      <w:sz w:val="24"/>
      <w:szCs w:val="24"/>
    </w:rPr>
  </w:style>
  <w:style w:type="paragraph" w:styleId="Title">
    <w:name w:val="Title"/>
    <w:basedOn w:val="Normal"/>
    <w:link w:val="TitleChar"/>
    <w:qFormat/>
    <w:rsid w:val="000B5C1E"/>
    <w:pPr>
      <w:jc w:val="center"/>
    </w:pPr>
    <w:rPr>
      <w:rFonts w:ascii="Times New Roman" w:hAnsi="Times New Roman"/>
      <w:b/>
      <w:noProof w:val="0"/>
      <w:szCs w:val="20"/>
    </w:rPr>
  </w:style>
  <w:style w:type="character" w:customStyle="1" w:styleId="TitleChar">
    <w:name w:val="Title Char"/>
    <w:basedOn w:val="DefaultParagraphFont"/>
    <w:link w:val="Title"/>
    <w:rsid w:val="000B5C1E"/>
    <w:rPr>
      <w:b/>
      <w:sz w:val="24"/>
    </w:rPr>
  </w:style>
  <w:style w:type="paragraph" w:styleId="ListParagraph">
    <w:name w:val="List Paragraph"/>
    <w:basedOn w:val="Normal"/>
    <w:uiPriority w:val="34"/>
    <w:qFormat/>
    <w:rsid w:val="000B5C1E"/>
    <w:pPr>
      <w:ind w:left="720"/>
    </w:pPr>
    <w:rPr>
      <w:rFonts w:ascii="Times New Roman" w:hAnsi="Times New Roman"/>
      <w:noProof w:val="0"/>
      <w:sz w:val="20"/>
      <w:szCs w:val="20"/>
    </w:rPr>
  </w:style>
  <w:style w:type="table" w:styleId="TableGrid">
    <w:name w:val="Table Grid"/>
    <w:basedOn w:val="TableNormal"/>
    <w:uiPriority w:val="39"/>
    <w:rsid w:val="000B5C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Letter for Email &amp; Fax</vt:lpstr>
    </vt:vector>
  </TitlesOfParts>
  <Company>Kauffman Foundation</Company>
  <LinksUpToDate>false</LinksUpToDate>
  <CharactersWithSpaces>6295</CharactersWithSpaces>
  <SharedDoc>false</SharedDoc>
  <HLinks>
    <vt:vector size="18" baseType="variant">
      <vt:variant>
        <vt:i4>6946869</vt:i4>
      </vt:variant>
      <vt:variant>
        <vt:i4>2070</vt:i4>
      </vt:variant>
      <vt:variant>
        <vt:i4>1032</vt:i4>
      </vt:variant>
      <vt:variant>
        <vt:i4>1</vt:i4>
      </vt:variant>
      <vt:variant>
        <vt:lpwstr>::EMKFnews.tif</vt:lpwstr>
      </vt:variant>
      <vt:variant>
        <vt:lpwstr/>
      </vt:variant>
      <vt:variant>
        <vt:i4>6946869</vt:i4>
      </vt:variant>
      <vt:variant>
        <vt:i4>2077</vt:i4>
      </vt:variant>
      <vt:variant>
        <vt:i4>1025</vt:i4>
      </vt:variant>
      <vt:variant>
        <vt:i4>1</vt:i4>
      </vt:variant>
      <vt:variant>
        <vt:lpwstr>::EMKFnews.tif</vt:lpwstr>
      </vt:variant>
      <vt:variant>
        <vt:lpwstr/>
      </vt:variant>
      <vt:variant>
        <vt:i4>3866648</vt:i4>
      </vt:variant>
      <vt:variant>
        <vt:i4>2085</vt:i4>
      </vt:variant>
      <vt:variant>
        <vt:i4>1038</vt:i4>
      </vt:variant>
      <vt:variant>
        <vt:i4>1</vt:i4>
      </vt:variant>
      <vt:variant>
        <vt:lpwstr>::address.tif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Email &amp; Fax</dc:title>
  <dc:subject>Letter for Email &amp; Fax</dc:subject>
  <dc:creator>Microsoft Office User</dc:creator>
  <cp:keywords>Letter for Email &amp; Fax</cp:keywords>
  <dc:description>This is to be used when writing a letter that will be emailed or faxed, not outpur on pre-printed stationary.</dc:description>
  <cp:lastModifiedBy>Samantha Love</cp:lastModifiedBy>
  <cp:revision>2</cp:revision>
  <cp:lastPrinted>2017-07-14T15:21:00Z</cp:lastPrinted>
  <dcterms:created xsi:type="dcterms:W3CDTF">2019-01-31T20:53:00Z</dcterms:created>
  <dcterms:modified xsi:type="dcterms:W3CDTF">2019-01-31T20:53:00Z</dcterms:modified>
  <cp:category>Communications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Communications</vt:lpwstr>
  </property>
</Properties>
</file>